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6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625"/>
        <w:gridCol w:w="535"/>
      </w:tblGrid>
      <w:tr w:rsidR="003627C6" w:rsidRPr="003627C6" w:rsidTr="003627C6">
        <w:trPr>
          <w:tblCellSpacing w:w="0" w:type="dxa"/>
        </w:trPr>
        <w:tc>
          <w:tcPr>
            <w:tcW w:w="7485" w:type="dxa"/>
            <w:hideMark/>
          </w:tcPr>
          <w:p w:rsidR="003627C6" w:rsidRPr="003627C6" w:rsidRDefault="003627C6" w:rsidP="003627C6">
            <w:pPr>
              <w:spacing w:after="0"/>
              <w:rPr>
                <w:rFonts w:eastAsia="Times New Roman"/>
                <w:color w:val="auto"/>
                <w:lang w:val="hu-HU" w:eastAsia="hu-HU"/>
              </w:rPr>
            </w:pPr>
            <w:proofErr w:type="spellStart"/>
            <w:r w:rsidRPr="003627C6">
              <w:rPr>
                <w:rFonts w:eastAsia="Times New Roman"/>
                <w:color w:val="auto"/>
                <w:lang w:val="hu-HU" w:eastAsia="hu-HU"/>
              </w:rPr>
              <w:t>Definition</w:t>
            </w:r>
            <w:proofErr w:type="spellEnd"/>
            <w:r w:rsidRPr="003627C6">
              <w:rPr>
                <w:rFonts w:eastAsia="Times New Roman"/>
                <w:color w:val="auto"/>
                <w:lang w:val="hu-HU" w:eastAsia="hu-HU"/>
              </w:rPr>
              <w:t xml:space="preserve"> </w:t>
            </w:r>
            <w:proofErr w:type="spellStart"/>
            <w:r w:rsidRPr="003627C6">
              <w:rPr>
                <w:rFonts w:eastAsia="Times New Roman"/>
                <w:color w:val="auto"/>
                <w:lang w:val="hu-HU" w:eastAsia="hu-HU"/>
              </w:rPr>
              <w:t>for</w:t>
            </w:r>
            <w:proofErr w:type="spellEnd"/>
            <w:r w:rsidRPr="003627C6">
              <w:rPr>
                <w:rFonts w:eastAsia="Times New Roman"/>
                <w:color w:val="auto"/>
                <w:lang w:val="hu-HU" w:eastAsia="hu-HU"/>
              </w:rPr>
              <w:t xml:space="preserve"> </w:t>
            </w:r>
            <w:proofErr w:type="spellStart"/>
            <w:r w:rsidRPr="003627C6">
              <w:rPr>
                <w:rFonts w:eastAsia="Times New Roman"/>
                <w:color w:val="auto"/>
                <w:lang w:val="hu-HU" w:eastAsia="hu-HU"/>
              </w:rPr>
              <w:t>the</w:t>
            </w:r>
            <w:proofErr w:type="spellEnd"/>
            <w:r w:rsidRPr="003627C6">
              <w:rPr>
                <w:rFonts w:eastAsia="Times New Roman"/>
                <w:color w:val="auto"/>
                <w:lang w:val="hu-HU" w:eastAsia="hu-HU"/>
              </w:rPr>
              <w:t xml:space="preserve"> </w:t>
            </w:r>
            <w:proofErr w:type="spellStart"/>
            <w:r w:rsidRPr="003627C6">
              <w:rPr>
                <w:rFonts w:eastAsia="Times New Roman"/>
                <w:color w:val="auto"/>
                <w:lang w:val="hu-HU" w:eastAsia="hu-HU"/>
              </w:rPr>
              <w:t>deposit</w:t>
            </w:r>
            <w:proofErr w:type="spellEnd"/>
            <w:r w:rsidRPr="003627C6">
              <w:rPr>
                <w:rFonts w:eastAsia="Times New Roman"/>
                <w:color w:val="auto"/>
                <w:lang w:val="hu-HU" w:eastAsia="hu-HU"/>
              </w:rPr>
              <w:t xml:space="preserve"> </w:t>
            </w:r>
            <w:proofErr w:type="spellStart"/>
            <w:r w:rsidRPr="003627C6">
              <w:rPr>
                <w:rFonts w:eastAsia="Times New Roman"/>
                <w:color w:val="auto"/>
                <w:lang w:val="hu-HU" w:eastAsia="hu-HU"/>
              </w:rPr>
              <w:t>insurance</w:t>
            </w:r>
            <w:proofErr w:type="spellEnd"/>
            <w:r w:rsidRPr="003627C6">
              <w:rPr>
                <w:rFonts w:eastAsia="Times New Roman"/>
                <w:color w:val="auto"/>
                <w:lang w:val="hu-HU" w:eastAsia="hu-HU"/>
              </w:rPr>
              <w:t xml:space="preserve"> </w:t>
            </w:r>
            <w:proofErr w:type="spellStart"/>
            <w:r w:rsidRPr="003627C6">
              <w:rPr>
                <w:rFonts w:eastAsia="Times New Roman"/>
                <w:color w:val="auto"/>
                <w:lang w:val="hu-HU" w:eastAsia="hu-HU"/>
              </w:rPr>
              <w:t>in</w:t>
            </w:r>
            <w:proofErr w:type="spellEnd"/>
            <w:r w:rsidRPr="003627C6">
              <w:rPr>
                <w:rFonts w:eastAsia="Times New Roman"/>
                <w:color w:val="auto"/>
                <w:lang w:val="hu-HU" w:eastAsia="hu-HU"/>
              </w:rPr>
              <w:t xml:space="preserve"> </w:t>
            </w:r>
            <w:proofErr w:type="spellStart"/>
            <w:r w:rsidRPr="003627C6">
              <w:rPr>
                <w:rFonts w:eastAsia="Times New Roman"/>
                <w:color w:val="auto"/>
                <w:lang w:val="hu-HU" w:eastAsia="hu-HU"/>
              </w:rPr>
              <w:t>the</w:t>
            </w:r>
            <w:proofErr w:type="spellEnd"/>
            <w:r w:rsidRPr="003627C6">
              <w:rPr>
                <w:rFonts w:eastAsia="Times New Roman"/>
                <w:color w:val="auto"/>
                <w:lang w:val="hu-HU" w:eastAsia="hu-HU"/>
              </w:rPr>
              <w:t xml:space="preserve"> </w:t>
            </w:r>
            <w:proofErr w:type="spellStart"/>
            <w:r w:rsidRPr="003627C6">
              <w:rPr>
                <w:rFonts w:eastAsia="Times New Roman"/>
                <w:color w:val="auto"/>
                <w:lang w:val="hu-HU" w:eastAsia="hu-HU"/>
              </w:rPr>
              <w:t>Act</w:t>
            </w:r>
            <w:proofErr w:type="spellEnd"/>
          </w:p>
        </w:tc>
        <w:tc>
          <w:tcPr>
            <w:tcW w:w="525" w:type="dxa"/>
            <w:hideMark/>
          </w:tcPr>
          <w:p w:rsidR="003627C6" w:rsidRPr="003627C6" w:rsidRDefault="003627C6" w:rsidP="003627C6">
            <w:pPr>
              <w:spacing w:after="0"/>
              <w:rPr>
                <w:rFonts w:eastAsia="Times New Roman"/>
                <w:color w:val="auto"/>
                <w:lang w:val="hu-HU" w:eastAsia="hu-HU"/>
              </w:rPr>
            </w:pPr>
            <w:r>
              <w:rPr>
                <w:rFonts w:eastAsia="Times New Roman"/>
                <w:noProof/>
                <w:color w:val="0000FF"/>
                <w:lang w:val="hu-HU" w:eastAsia="hu-HU"/>
              </w:rPr>
              <w:drawing>
                <wp:inline distT="0" distB="0" distL="0" distR="0">
                  <wp:extent cx="156210" cy="156210"/>
                  <wp:effectExtent l="19050" t="0" r="0" b="0"/>
                  <wp:docPr id="1" name="Kép 1" descr="Email this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ail this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5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27C6">
              <w:rPr>
                <w:rFonts w:eastAsia="Times New Roman"/>
                <w:color w:val="auto"/>
                <w:lang w:val="hu-HU" w:eastAsia="hu-HU"/>
              </w:rPr>
              <w:t> </w:t>
            </w:r>
            <w:r>
              <w:rPr>
                <w:rFonts w:eastAsia="Times New Roman"/>
                <w:noProof/>
                <w:color w:val="0000FF"/>
                <w:lang w:val="hu-HU" w:eastAsia="hu-HU"/>
              </w:rPr>
              <w:drawing>
                <wp:inline distT="0" distB="0" distL="0" distR="0">
                  <wp:extent cx="144780" cy="156210"/>
                  <wp:effectExtent l="19050" t="0" r="7620" b="0"/>
                  <wp:docPr id="2" name="Kép 2" descr="Printable version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intable version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5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27C6">
              <w:rPr>
                <w:rFonts w:eastAsia="Times New Roman"/>
                <w:color w:val="auto"/>
                <w:lang w:val="hu-HU" w:eastAsia="hu-HU"/>
              </w:rPr>
              <w:t xml:space="preserve"> </w:t>
            </w:r>
          </w:p>
        </w:tc>
      </w:tr>
    </w:tbl>
    <w:p w:rsidR="003627C6" w:rsidRPr="003627C6" w:rsidRDefault="003627C6" w:rsidP="003627C6">
      <w:pPr>
        <w:spacing w:before="100" w:beforeAutospacing="1" w:after="100" w:afterAutospacing="1"/>
        <w:jc w:val="both"/>
        <w:rPr>
          <w:rFonts w:eastAsia="Times New Roman"/>
          <w:color w:val="auto"/>
          <w:lang w:val="hu-HU" w:eastAsia="hu-HU"/>
        </w:rPr>
      </w:pPr>
      <w:r w:rsidRPr="003627C6">
        <w:rPr>
          <w:rFonts w:eastAsia="Times New Roman"/>
          <w:color w:val="auto"/>
          <w:lang w:val="hu-HU" w:eastAsia="hu-HU"/>
        </w:rPr>
        <w:t xml:space="preserve">I. Financial </w:t>
      </w:r>
      <w:proofErr w:type="spellStart"/>
      <w:r w:rsidRPr="003627C6">
        <w:rPr>
          <w:rFonts w:eastAsia="Times New Roman"/>
          <w:color w:val="auto"/>
          <w:lang w:val="hu-HU" w:eastAsia="hu-HU"/>
        </w:rPr>
        <w:t>Services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r w:rsidRPr="003627C6">
        <w:rPr>
          <w:rFonts w:eastAsia="Times New Roman"/>
          <w:color w:val="auto"/>
          <w:lang w:val="hu-HU" w:eastAsia="hu-HU"/>
        </w:rPr>
        <w:br/>
      </w:r>
      <w:r w:rsidRPr="003627C6">
        <w:rPr>
          <w:rFonts w:eastAsia="Times New Roman"/>
          <w:color w:val="auto"/>
          <w:lang w:val="hu-HU" w:eastAsia="hu-HU"/>
        </w:rPr>
        <w:br/>
        <w:t xml:space="preserve">2. </w:t>
      </w:r>
      <w:proofErr w:type="spellStart"/>
      <w:r w:rsidRPr="003627C6">
        <w:rPr>
          <w:rFonts w:eastAsia="Times New Roman"/>
          <w:b/>
          <w:bCs/>
          <w:color w:val="auto"/>
          <w:lang w:val="hu-HU" w:eastAsia="hu-HU"/>
        </w:rPr>
        <w:t>Deposit</w:t>
      </w:r>
      <w:proofErr w:type="spellEnd"/>
      <w:r w:rsidRPr="003627C6">
        <w:rPr>
          <w:rFonts w:eastAsia="Times New Roman"/>
          <w:b/>
          <w:bCs/>
          <w:color w:val="auto"/>
          <w:lang w:val="hu-HU" w:eastAsia="hu-HU"/>
        </w:rPr>
        <w:t>:</w:t>
      </w:r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means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a </w:t>
      </w:r>
      <w:proofErr w:type="spellStart"/>
      <w:r w:rsidRPr="003627C6">
        <w:rPr>
          <w:rFonts w:eastAsia="Times New Roman"/>
          <w:color w:val="auto"/>
          <w:lang w:val="hu-HU" w:eastAsia="hu-HU"/>
        </w:rPr>
        <w:t>liability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created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by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virtue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of a </w:t>
      </w:r>
      <w:proofErr w:type="spellStart"/>
      <w:r w:rsidRPr="003627C6">
        <w:rPr>
          <w:rFonts w:eastAsia="Times New Roman"/>
          <w:color w:val="auto"/>
          <w:lang w:val="hu-HU" w:eastAsia="hu-HU"/>
        </w:rPr>
        <w:t>deposit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contract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or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a </w:t>
      </w:r>
      <w:proofErr w:type="spellStart"/>
      <w:r w:rsidRPr="003627C6">
        <w:rPr>
          <w:rFonts w:eastAsia="Times New Roman"/>
          <w:color w:val="auto"/>
          <w:lang w:val="hu-HU" w:eastAsia="hu-HU"/>
        </w:rPr>
        <w:t>savings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deposit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contract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as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per </w:t>
      </w:r>
      <w:proofErr w:type="spellStart"/>
      <w:r w:rsidRPr="003627C6">
        <w:rPr>
          <w:rFonts w:eastAsia="Times New Roman"/>
          <w:color w:val="auto"/>
          <w:lang w:val="hu-HU" w:eastAsia="hu-HU"/>
        </w:rPr>
        <w:t>the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Civil </w:t>
      </w:r>
      <w:proofErr w:type="spellStart"/>
      <w:r w:rsidRPr="003627C6">
        <w:rPr>
          <w:rFonts w:eastAsia="Times New Roman"/>
          <w:color w:val="auto"/>
          <w:lang w:val="hu-HU" w:eastAsia="hu-HU"/>
        </w:rPr>
        <w:t>Code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, </w:t>
      </w:r>
      <w:proofErr w:type="spellStart"/>
      <w:r w:rsidRPr="003627C6">
        <w:rPr>
          <w:rFonts w:eastAsia="Times New Roman"/>
          <w:color w:val="auto"/>
          <w:lang w:val="hu-HU" w:eastAsia="hu-HU"/>
        </w:rPr>
        <w:t>including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the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positive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balance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of a bank account. </w:t>
      </w:r>
      <w:r w:rsidRPr="003627C6">
        <w:rPr>
          <w:rFonts w:eastAsia="Times New Roman"/>
          <w:color w:val="auto"/>
          <w:lang w:val="hu-HU" w:eastAsia="hu-HU"/>
        </w:rPr>
        <w:br/>
      </w:r>
      <w:r w:rsidRPr="003627C6">
        <w:rPr>
          <w:rFonts w:eastAsia="Times New Roman"/>
          <w:color w:val="auto"/>
          <w:lang w:val="hu-HU" w:eastAsia="hu-HU"/>
        </w:rPr>
        <w:br/>
        <w:t xml:space="preserve">1. </w:t>
      </w:r>
      <w:proofErr w:type="spellStart"/>
      <w:r w:rsidRPr="003627C6">
        <w:rPr>
          <w:rFonts w:eastAsia="Times New Roman"/>
          <w:b/>
          <w:bCs/>
          <w:color w:val="auto"/>
          <w:lang w:val="hu-HU" w:eastAsia="hu-HU"/>
        </w:rPr>
        <w:t>Deposit</w:t>
      </w:r>
      <w:proofErr w:type="spellEnd"/>
      <w:r w:rsidRPr="003627C6">
        <w:rPr>
          <w:rFonts w:eastAsia="Times New Roman"/>
          <w:b/>
          <w:bCs/>
          <w:color w:val="auto"/>
          <w:lang w:val="hu-HU" w:eastAsia="hu-HU"/>
        </w:rPr>
        <w:t>:</w:t>
      </w:r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means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the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deposits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described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under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Point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I/2 of </w:t>
      </w:r>
      <w:proofErr w:type="spellStart"/>
      <w:r w:rsidRPr="003627C6">
        <w:rPr>
          <w:rFonts w:eastAsia="Times New Roman"/>
          <w:color w:val="auto"/>
          <w:lang w:val="hu-HU" w:eastAsia="hu-HU"/>
        </w:rPr>
        <w:t>this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Schedule </w:t>
      </w:r>
      <w:r w:rsidRPr="003627C6">
        <w:rPr>
          <w:rFonts w:eastAsia="Times New Roman"/>
          <w:b/>
          <w:bCs/>
          <w:color w:val="auto"/>
          <w:lang w:val="hu-HU" w:eastAsia="hu-HU"/>
        </w:rPr>
        <w:t>and</w:t>
      </w:r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debt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securities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issued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by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credit </w:t>
      </w:r>
      <w:proofErr w:type="spellStart"/>
      <w:r w:rsidRPr="003627C6">
        <w:rPr>
          <w:rFonts w:eastAsia="Times New Roman"/>
          <w:color w:val="auto"/>
          <w:lang w:val="hu-HU" w:eastAsia="hu-HU"/>
        </w:rPr>
        <w:t>institutions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, </w:t>
      </w:r>
      <w:proofErr w:type="spellStart"/>
      <w:r w:rsidRPr="003627C6">
        <w:rPr>
          <w:rFonts w:eastAsia="Times New Roman"/>
          <w:color w:val="auto"/>
          <w:lang w:val="hu-HU" w:eastAsia="hu-HU"/>
        </w:rPr>
        <w:t>not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including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r w:rsidRPr="003627C6">
        <w:rPr>
          <w:rFonts w:eastAsia="Times New Roman"/>
          <w:color w:val="auto"/>
          <w:lang w:val="hu-HU" w:eastAsia="hu-HU"/>
        </w:rPr>
        <w:br/>
        <w:t xml:space="preserve">a) </w:t>
      </w:r>
      <w:proofErr w:type="spellStart"/>
      <w:r w:rsidRPr="003627C6">
        <w:rPr>
          <w:rFonts w:eastAsia="Times New Roman"/>
          <w:color w:val="auto"/>
          <w:lang w:val="hu-HU" w:eastAsia="hu-HU"/>
        </w:rPr>
        <w:t>deposits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placed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with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a credit </w:t>
      </w:r>
      <w:proofErr w:type="spellStart"/>
      <w:r w:rsidRPr="003627C6">
        <w:rPr>
          <w:rFonts w:eastAsia="Times New Roman"/>
          <w:color w:val="auto"/>
          <w:lang w:val="hu-HU" w:eastAsia="hu-HU"/>
        </w:rPr>
        <w:t>institution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by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another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credit </w:t>
      </w:r>
      <w:proofErr w:type="spellStart"/>
      <w:r w:rsidRPr="003627C6">
        <w:rPr>
          <w:rFonts w:eastAsia="Times New Roman"/>
          <w:color w:val="auto"/>
          <w:lang w:val="hu-HU" w:eastAsia="hu-HU"/>
        </w:rPr>
        <w:t>institution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, </w:t>
      </w:r>
      <w:r w:rsidRPr="003627C6">
        <w:rPr>
          <w:rFonts w:eastAsia="Times New Roman"/>
          <w:color w:val="auto"/>
          <w:lang w:val="hu-HU" w:eastAsia="hu-HU"/>
        </w:rPr>
        <w:br/>
        <w:t xml:space="preserve">b) </w:t>
      </w:r>
      <w:proofErr w:type="spellStart"/>
      <w:r w:rsidRPr="003627C6">
        <w:rPr>
          <w:rFonts w:eastAsia="Times New Roman"/>
          <w:color w:val="auto"/>
          <w:lang w:val="hu-HU" w:eastAsia="hu-HU"/>
        </w:rPr>
        <w:t>mortgage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bonds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issued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by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mortgage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loan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institutions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in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accordance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with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specific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other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legislation</w:t>
      </w:r>
      <w:proofErr w:type="spellEnd"/>
      <w:r w:rsidRPr="003627C6">
        <w:rPr>
          <w:rFonts w:eastAsia="Times New Roman"/>
          <w:color w:val="auto"/>
          <w:lang w:val="hu-HU" w:eastAsia="hu-HU"/>
        </w:rPr>
        <w:t>,</w:t>
      </w:r>
      <w:r w:rsidRPr="003627C6">
        <w:rPr>
          <w:rFonts w:eastAsia="Times New Roman"/>
          <w:color w:val="auto"/>
          <w:lang w:val="hu-HU" w:eastAsia="hu-HU"/>
        </w:rPr>
        <w:br/>
        <w:t xml:space="preserve">c) </w:t>
      </w:r>
      <w:proofErr w:type="spellStart"/>
      <w:r w:rsidRPr="003627C6">
        <w:rPr>
          <w:rFonts w:eastAsia="Times New Roman"/>
          <w:color w:val="auto"/>
          <w:lang w:val="hu-HU" w:eastAsia="hu-HU"/>
        </w:rPr>
        <w:t>supplementary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subordinated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loan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capital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, </w:t>
      </w:r>
      <w:r w:rsidRPr="003627C6">
        <w:rPr>
          <w:rFonts w:eastAsia="Times New Roman"/>
          <w:color w:val="auto"/>
          <w:lang w:val="hu-HU" w:eastAsia="hu-HU"/>
        </w:rPr>
        <w:br/>
        <w:t xml:space="preserve">d) </w:t>
      </w:r>
      <w:proofErr w:type="spellStart"/>
      <w:r w:rsidRPr="003627C6">
        <w:rPr>
          <w:rFonts w:eastAsia="Times New Roman"/>
          <w:color w:val="auto"/>
          <w:lang w:val="hu-HU" w:eastAsia="hu-HU"/>
        </w:rPr>
        <w:t>contributions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by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a </w:t>
      </w:r>
      <w:proofErr w:type="spellStart"/>
      <w:r w:rsidRPr="003627C6">
        <w:rPr>
          <w:rFonts w:eastAsia="Times New Roman"/>
          <w:color w:val="auto"/>
          <w:lang w:val="hu-HU" w:eastAsia="hu-HU"/>
        </w:rPr>
        <w:t>co-operative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member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to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a </w:t>
      </w:r>
      <w:proofErr w:type="spellStart"/>
      <w:r w:rsidRPr="003627C6">
        <w:rPr>
          <w:rFonts w:eastAsia="Times New Roman"/>
          <w:color w:val="auto"/>
          <w:lang w:val="hu-HU" w:eastAsia="hu-HU"/>
        </w:rPr>
        <w:t>co-operative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credit </w:t>
      </w:r>
      <w:proofErr w:type="spellStart"/>
      <w:r w:rsidRPr="003627C6">
        <w:rPr>
          <w:rFonts w:eastAsia="Times New Roman"/>
          <w:color w:val="auto"/>
          <w:lang w:val="hu-HU" w:eastAsia="hu-HU"/>
        </w:rPr>
        <w:t>institution</w:t>
      </w:r>
      <w:proofErr w:type="spellEnd"/>
      <w:r w:rsidRPr="003627C6">
        <w:rPr>
          <w:rFonts w:eastAsia="Times New Roman"/>
          <w:color w:val="auto"/>
          <w:lang w:val="hu-HU" w:eastAsia="hu-HU"/>
        </w:rPr>
        <w:t>.</w:t>
      </w:r>
      <w:r w:rsidRPr="003627C6">
        <w:rPr>
          <w:rFonts w:eastAsia="Times New Roman"/>
          <w:color w:val="auto"/>
          <w:lang w:val="hu-HU" w:eastAsia="hu-HU"/>
        </w:rPr>
        <w:br/>
      </w:r>
      <w:r w:rsidRPr="003627C6">
        <w:rPr>
          <w:rFonts w:eastAsia="Times New Roman"/>
          <w:color w:val="auto"/>
          <w:lang w:val="hu-HU" w:eastAsia="hu-HU"/>
        </w:rPr>
        <w:br/>
        <w:t xml:space="preserve">2. </w:t>
      </w:r>
      <w:proofErr w:type="spellStart"/>
      <w:r w:rsidRPr="003627C6">
        <w:rPr>
          <w:rFonts w:eastAsia="Times New Roman"/>
          <w:b/>
          <w:bCs/>
          <w:color w:val="auto"/>
          <w:lang w:val="hu-HU" w:eastAsia="hu-HU"/>
        </w:rPr>
        <w:t>Depositor</w:t>
      </w:r>
      <w:proofErr w:type="spellEnd"/>
      <w:r w:rsidRPr="003627C6">
        <w:rPr>
          <w:rFonts w:eastAsia="Times New Roman"/>
          <w:b/>
          <w:bCs/>
          <w:color w:val="auto"/>
          <w:lang w:val="hu-HU" w:eastAsia="hu-HU"/>
        </w:rPr>
        <w:t>:</w:t>
      </w:r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means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the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person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in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whose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name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the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deposit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is </w:t>
      </w:r>
      <w:proofErr w:type="spellStart"/>
      <w:r w:rsidRPr="003627C6">
        <w:rPr>
          <w:rFonts w:eastAsia="Times New Roman"/>
          <w:color w:val="auto"/>
          <w:lang w:val="hu-HU" w:eastAsia="hu-HU"/>
        </w:rPr>
        <w:t>registered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, </w:t>
      </w:r>
      <w:proofErr w:type="spellStart"/>
      <w:r w:rsidRPr="003627C6">
        <w:rPr>
          <w:rFonts w:eastAsia="Times New Roman"/>
          <w:color w:val="auto"/>
          <w:lang w:val="hu-HU" w:eastAsia="hu-HU"/>
        </w:rPr>
        <w:t>or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- </w:t>
      </w:r>
      <w:proofErr w:type="spellStart"/>
      <w:r w:rsidRPr="003627C6">
        <w:rPr>
          <w:rFonts w:eastAsia="Times New Roman"/>
          <w:color w:val="auto"/>
          <w:lang w:val="hu-HU" w:eastAsia="hu-HU"/>
        </w:rPr>
        <w:t>solely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in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respect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of </w:t>
      </w:r>
      <w:proofErr w:type="spellStart"/>
      <w:r w:rsidRPr="003627C6">
        <w:rPr>
          <w:rFonts w:eastAsia="Times New Roman"/>
          <w:color w:val="auto"/>
          <w:lang w:val="hu-HU" w:eastAsia="hu-HU"/>
        </w:rPr>
        <w:t>bearer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deposits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- </w:t>
      </w:r>
      <w:proofErr w:type="spellStart"/>
      <w:r w:rsidRPr="003627C6">
        <w:rPr>
          <w:rFonts w:eastAsia="Times New Roman"/>
          <w:color w:val="auto"/>
          <w:lang w:val="hu-HU" w:eastAsia="hu-HU"/>
        </w:rPr>
        <w:t>who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presents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the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deposit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document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. </w:t>
      </w:r>
      <w:r w:rsidRPr="003627C6">
        <w:rPr>
          <w:rFonts w:eastAsia="Times New Roman"/>
          <w:color w:val="auto"/>
          <w:lang w:val="hu-HU" w:eastAsia="hu-HU"/>
        </w:rPr>
        <w:br/>
      </w:r>
      <w:r w:rsidRPr="003627C6">
        <w:rPr>
          <w:rFonts w:eastAsia="Times New Roman"/>
          <w:color w:val="auto"/>
          <w:lang w:val="hu-HU" w:eastAsia="hu-HU"/>
        </w:rPr>
        <w:br/>
        <w:t xml:space="preserve">3. </w:t>
      </w:r>
      <w:proofErr w:type="spellStart"/>
      <w:r w:rsidRPr="003627C6">
        <w:rPr>
          <w:rFonts w:eastAsia="Times New Roman"/>
          <w:color w:val="auto"/>
          <w:lang w:val="hu-HU" w:eastAsia="hu-HU"/>
        </w:rPr>
        <w:t>Person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entitled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to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use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the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account: </w:t>
      </w:r>
      <w:proofErr w:type="spellStart"/>
      <w:r w:rsidRPr="003627C6">
        <w:rPr>
          <w:rFonts w:eastAsia="Times New Roman"/>
          <w:color w:val="auto"/>
          <w:lang w:val="hu-HU" w:eastAsia="hu-HU"/>
        </w:rPr>
        <w:t>means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the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owner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of </w:t>
      </w:r>
      <w:proofErr w:type="spellStart"/>
      <w:r w:rsidRPr="003627C6">
        <w:rPr>
          <w:rFonts w:eastAsia="Times New Roman"/>
          <w:color w:val="auto"/>
          <w:lang w:val="hu-HU" w:eastAsia="hu-HU"/>
        </w:rPr>
        <w:t>the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deposit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, </w:t>
      </w:r>
      <w:proofErr w:type="spellStart"/>
      <w:r w:rsidRPr="003627C6">
        <w:rPr>
          <w:rFonts w:eastAsia="Times New Roman"/>
          <w:color w:val="auto"/>
          <w:lang w:val="hu-HU" w:eastAsia="hu-HU"/>
        </w:rPr>
        <w:t>or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, </w:t>
      </w:r>
      <w:proofErr w:type="spellStart"/>
      <w:r w:rsidRPr="003627C6">
        <w:rPr>
          <w:rFonts w:eastAsia="Times New Roman"/>
          <w:color w:val="auto"/>
          <w:lang w:val="hu-HU" w:eastAsia="hu-HU"/>
        </w:rPr>
        <w:t>if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not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the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owner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, </w:t>
      </w:r>
      <w:proofErr w:type="spellStart"/>
      <w:r w:rsidRPr="003627C6">
        <w:rPr>
          <w:rFonts w:eastAsia="Times New Roman"/>
          <w:color w:val="auto"/>
          <w:lang w:val="hu-HU" w:eastAsia="hu-HU"/>
        </w:rPr>
        <w:t>then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a </w:t>
      </w:r>
      <w:proofErr w:type="spellStart"/>
      <w:r w:rsidRPr="003627C6">
        <w:rPr>
          <w:rFonts w:eastAsia="Times New Roman"/>
          <w:color w:val="auto"/>
          <w:lang w:val="hu-HU" w:eastAsia="hu-HU"/>
        </w:rPr>
        <w:t>person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duly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authorised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by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the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owner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to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use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the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account, </w:t>
      </w:r>
      <w:proofErr w:type="spellStart"/>
      <w:r w:rsidRPr="003627C6">
        <w:rPr>
          <w:rFonts w:eastAsia="Times New Roman"/>
          <w:color w:val="auto"/>
          <w:lang w:val="hu-HU" w:eastAsia="hu-HU"/>
        </w:rPr>
        <w:t>with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or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without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restrictions</w:t>
      </w:r>
      <w:proofErr w:type="spellEnd"/>
      <w:r w:rsidRPr="003627C6">
        <w:rPr>
          <w:rFonts w:eastAsia="Times New Roman"/>
          <w:color w:val="auto"/>
          <w:lang w:val="hu-HU" w:eastAsia="hu-HU"/>
        </w:rPr>
        <w:t>.</w:t>
      </w:r>
      <w:r w:rsidRPr="003627C6">
        <w:rPr>
          <w:rFonts w:eastAsia="Times New Roman"/>
          <w:color w:val="auto"/>
          <w:lang w:val="hu-HU" w:eastAsia="hu-HU"/>
        </w:rPr>
        <w:br/>
      </w:r>
      <w:r w:rsidRPr="003627C6">
        <w:rPr>
          <w:rFonts w:eastAsia="Times New Roman"/>
          <w:color w:val="auto"/>
          <w:lang w:val="hu-HU" w:eastAsia="hu-HU"/>
        </w:rPr>
        <w:br/>
        <w:t xml:space="preserve">4. </w:t>
      </w:r>
      <w:proofErr w:type="spellStart"/>
      <w:r w:rsidRPr="003627C6">
        <w:rPr>
          <w:rFonts w:eastAsia="Times New Roman"/>
          <w:b/>
          <w:bCs/>
          <w:color w:val="auto"/>
          <w:lang w:val="hu-HU" w:eastAsia="hu-HU"/>
        </w:rPr>
        <w:t>Beneficiary</w:t>
      </w:r>
      <w:proofErr w:type="spellEnd"/>
      <w:r w:rsidRPr="003627C6">
        <w:rPr>
          <w:rFonts w:eastAsia="Times New Roman"/>
          <w:b/>
          <w:bCs/>
          <w:color w:val="auto"/>
          <w:lang w:val="hu-HU" w:eastAsia="hu-HU"/>
        </w:rPr>
        <w:t>:</w:t>
      </w:r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means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the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owner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of </w:t>
      </w:r>
      <w:proofErr w:type="spellStart"/>
      <w:r w:rsidRPr="003627C6">
        <w:rPr>
          <w:rFonts w:eastAsia="Times New Roman"/>
          <w:color w:val="auto"/>
          <w:lang w:val="hu-HU" w:eastAsia="hu-HU"/>
        </w:rPr>
        <w:t>the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deposit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or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the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person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designated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as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the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beneficiary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by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the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owner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to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the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credit </w:t>
      </w:r>
      <w:proofErr w:type="spellStart"/>
      <w:r w:rsidRPr="003627C6">
        <w:rPr>
          <w:rFonts w:eastAsia="Times New Roman"/>
          <w:color w:val="auto"/>
          <w:lang w:val="hu-HU" w:eastAsia="hu-HU"/>
        </w:rPr>
        <w:t>institution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in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writing</w:t>
      </w:r>
      <w:proofErr w:type="spellEnd"/>
      <w:r w:rsidRPr="003627C6">
        <w:rPr>
          <w:rFonts w:eastAsia="Times New Roman"/>
          <w:color w:val="auto"/>
          <w:lang w:val="hu-HU" w:eastAsia="hu-HU"/>
        </w:rPr>
        <w:t>.</w:t>
      </w:r>
      <w:r w:rsidRPr="003627C6">
        <w:rPr>
          <w:rFonts w:eastAsia="Times New Roman"/>
          <w:color w:val="auto"/>
          <w:lang w:val="hu-HU" w:eastAsia="hu-HU"/>
        </w:rPr>
        <w:br/>
      </w:r>
      <w:r w:rsidRPr="003627C6">
        <w:rPr>
          <w:rFonts w:eastAsia="Times New Roman"/>
          <w:color w:val="auto"/>
          <w:lang w:val="hu-HU" w:eastAsia="hu-HU"/>
        </w:rPr>
        <w:br/>
        <w:t xml:space="preserve">5. </w:t>
      </w:r>
      <w:proofErr w:type="spellStart"/>
      <w:r w:rsidRPr="003627C6">
        <w:rPr>
          <w:rFonts w:eastAsia="Times New Roman"/>
          <w:b/>
          <w:bCs/>
          <w:color w:val="auto"/>
          <w:lang w:val="hu-HU" w:eastAsia="hu-HU"/>
        </w:rPr>
        <w:t>Joint</w:t>
      </w:r>
      <w:proofErr w:type="spellEnd"/>
      <w:r w:rsidRPr="003627C6">
        <w:rPr>
          <w:rFonts w:eastAsia="Times New Roman"/>
          <w:b/>
          <w:bCs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b/>
          <w:bCs/>
          <w:color w:val="auto"/>
          <w:lang w:val="hu-HU" w:eastAsia="hu-HU"/>
        </w:rPr>
        <w:t>deposit</w:t>
      </w:r>
      <w:proofErr w:type="spellEnd"/>
      <w:r w:rsidRPr="003627C6">
        <w:rPr>
          <w:rFonts w:eastAsia="Times New Roman"/>
          <w:b/>
          <w:bCs/>
          <w:color w:val="auto"/>
          <w:lang w:val="hu-HU" w:eastAsia="hu-HU"/>
        </w:rPr>
        <w:t>:</w:t>
      </w:r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any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deposit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which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has more </w:t>
      </w:r>
      <w:proofErr w:type="spellStart"/>
      <w:r w:rsidRPr="003627C6">
        <w:rPr>
          <w:rFonts w:eastAsia="Times New Roman"/>
          <w:color w:val="auto"/>
          <w:lang w:val="hu-HU" w:eastAsia="hu-HU"/>
        </w:rPr>
        <w:t>than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one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owner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(</w:t>
      </w:r>
      <w:proofErr w:type="spellStart"/>
      <w:r w:rsidRPr="003627C6">
        <w:rPr>
          <w:rFonts w:eastAsia="Times New Roman"/>
          <w:color w:val="auto"/>
          <w:lang w:val="hu-HU" w:eastAsia="hu-HU"/>
        </w:rPr>
        <w:t>registered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in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more </w:t>
      </w:r>
      <w:proofErr w:type="spellStart"/>
      <w:r w:rsidRPr="003627C6">
        <w:rPr>
          <w:rFonts w:eastAsia="Times New Roman"/>
          <w:color w:val="auto"/>
          <w:lang w:val="hu-HU" w:eastAsia="hu-HU"/>
        </w:rPr>
        <w:t>than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one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name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), </w:t>
      </w:r>
      <w:proofErr w:type="spellStart"/>
      <w:r w:rsidRPr="003627C6">
        <w:rPr>
          <w:rFonts w:eastAsia="Times New Roman"/>
          <w:color w:val="auto"/>
          <w:lang w:val="hu-HU" w:eastAsia="hu-HU"/>
        </w:rPr>
        <w:t>with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the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exception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of </w:t>
      </w:r>
      <w:proofErr w:type="spellStart"/>
      <w:r w:rsidRPr="003627C6">
        <w:rPr>
          <w:rFonts w:eastAsia="Times New Roman"/>
          <w:color w:val="auto"/>
          <w:lang w:val="hu-HU" w:eastAsia="hu-HU"/>
        </w:rPr>
        <w:t>collective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deposits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. </w:t>
      </w:r>
      <w:r w:rsidRPr="003627C6">
        <w:rPr>
          <w:rFonts w:eastAsia="Times New Roman"/>
          <w:color w:val="auto"/>
          <w:lang w:val="hu-HU" w:eastAsia="hu-HU"/>
        </w:rPr>
        <w:br/>
      </w:r>
      <w:r w:rsidRPr="003627C6">
        <w:rPr>
          <w:rFonts w:eastAsia="Times New Roman"/>
          <w:color w:val="auto"/>
          <w:lang w:val="hu-HU" w:eastAsia="hu-HU"/>
        </w:rPr>
        <w:br/>
        <w:t xml:space="preserve">6. </w:t>
      </w:r>
      <w:proofErr w:type="spellStart"/>
      <w:r w:rsidRPr="003627C6">
        <w:rPr>
          <w:rFonts w:eastAsia="Times New Roman"/>
          <w:b/>
          <w:bCs/>
          <w:color w:val="auto"/>
          <w:lang w:val="hu-HU" w:eastAsia="hu-HU"/>
        </w:rPr>
        <w:t>Person</w:t>
      </w:r>
      <w:proofErr w:type="spellEnd"/>
      <w:r w:rsidRPr="003627C6">
        <w:rPr>
          <w:rFonts w:eastAsia="Times New Roman"/>
          <w:b/>
          <w:bCs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b/>
          <w:bCs/>
          <w:color w:val="auto"/>
          <w:lang w:val="hu-HU" w:eastAsia="hu-HU"/>
        </w:rPr>
        <w:t>entitled</w:t>
      </w:r>
      <w:proofErr w:type="spellEnd"/>
      <w:r w:rsidRPr="003627C6">
        <w:rPr>
          <w:rFonts w:eastAsia="Times New Roman"/>
          <w:b/>
          <w:bCs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b/>
          <w:bCs/>
          <w:color w:val="auto"/>
          <w:lang w:val="hu-HU" w:eastAsia="hu-HU"/>
        </w:rPr>
        <w:t>to</w:t>
      </w:r>
      <w:proofErr w:type="spellEnd"/>
      <w:r w:rsidRPr="003627C6">
        <w:rPr>
          <w:rFonts w:eastAsia="Times New Roman"/>
          <w:b/>
          <w:bCs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b/>
          <w:bCs/>
          <w:color w:val="auto"/>
          <w:lang w:val="hu-HU" w:eastAsia="hu-HU"/>
        </w:rPr>
        <w:t>reimbursement</w:t>
      </w:r>
      <w:proofErr w:type="spellEnd"/>
      <w:r w:rsidRPr="003627C6">
        <w:rPr>
          <w:rFonts w:eastAsia="Times New Roman"/>
          <w:b/>
          <w:bCs/>
          <w:color w:val="auto"/>
          <w:lang w:val="hu-HU" w:eastAsia="hu-HU"/>
        </w:rPr>
        <w:t>:</w:t>
      </w:r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the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depositor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. </w:t>
      </w:r>
      <w:proofErr w:type="spellStart"/>
      <w:r w:rsidRPr="003627C6">
        <w:rPr>
          <w:rFonts w:eastAsia="Times New Roman"/>
          <w:color w:val="auto"/>
          <w:lang w:val="hu-HU" w:eastAsia="hu-HU"/>
        </w:rPr>
        <w:t>Deposits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whose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contractual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terms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and </w:t>
      </w:r>
      <w:proofErr w:type="spellStart"/>
      <w:r w:rsidRPr="003627C6">
        <w:rPr>
          <w:rFonts w:eastAsia="Times New Roman"/>
          <w:color w:val="auto"/>
          <w:lang w:val="hu-HU" w:eastAsia="hu-HU"/>
        </w:rPr>
        <w:t>conditions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stipulate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an </w:t>
      </w:r>
      <w:proofErr w:type="spellStart"/>
      <w:r w:rsidRPr="003627C6">
        <w:rPr>
          <w:rFonts w:eastAsia="Times New Roman"/>
          <w:color w:val="auto"/>
          <w:lang w:val="hu-HU" w:eastAsia="hu-HU"/>
        </w:rPr>
        <w:t>agreement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to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the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contrary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shall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constitute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an </w:t>
      </w:r>
      <w:proofErr w:type="spellStart"/>
      <w:r w:rsidRPr="003627C6">
        <w:rPr>
          <w:rFonts w:eastAsia="Times New Roman"/>
          <w:color w:val="auto"/>
          <w:lang w:val="hu-HU" w:eastAsia="hu-HU"/>
        </w:rPr>
        <w:t>exception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. A </w:t>
      </w:r>
      <w:proofErr w:type="spellStart"/>
      <w:r w:rsidRPr="003627C6">
        <w:rPr>
          <w:rFonts w:eastAsia="Times New Roman"/>
          <w:color w:val="auto"/>
          <w:lang w:val="hu-HU" w:eastAsia="hu-HU"/>
        </w:rPr>
        <w:t>person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who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, </w:t>
      </w:r>
      <w:proofErr w:type="spellStart"/>
      <w:r w:rsidRPr="003627C6">
        <w:rPr>
          <w:rFonts w:eastAsia="Times New Roman"/>
          <w:color w:val="auto"/>
          <w:lang w:val="hu-HU" w:eastAsia="hu-HU"/>
        </w:rPr>
        <w:t>on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the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basis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of </w:t>
      </w:r>
      <w:proofErr w:type="spellStart"/>
      <w:r w:rsidRPr="003627C6">
        <w:rPr>
          <w:rFonts w:eastAsia="Times New Roman"/>
          <w:color w:val="auto"/>
          <w:lang w:val="hu-HU" w:eastAsia="hu-HU"/>
        </w:rPr>
        <w:t>the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depositor's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authorisation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, has </w:t>
      </w:r>
      <w:proofErr w:type="spellStart"/>
      <w:r w:rsidRPr="003627C6">
        <w:rPr>
          <w:rFonts w:eastAsia="Times New Roman"/>
          <w:color w:val="auto"/>
          <w:lang w:val="hu-HU" w:eastAsia="hu-HU"/>
        </w:rPr>
        <w:t>powers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to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use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the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deposit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at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the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time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the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deposit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is </w:t>
      </w:r>
      <w:proofErr w:type="spellStart"/>
      <w:r w:rsidRPr="003627C6">
        <w:rPr>
          <w:rFonts w:eastAsia="Times New Roman"/>
          <w:color w:val="auto"/>
          <w:lang w:val="hu-HU" w:eastAsia="hu-HU"/>
        </w:rPr>
        <w:t>frozen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but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who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is, </w:t>
      </w:r>
      <w:proofErr w:type="spellStart"/>
      <w:r w:rsidRPr="003627C6">
        <w:rPr>
          <w:rFonts w:eastAsia="Times New Roman"/>
          <w:color w:val="auto"/>
          <w:lang w:val="hu-HU" w:eastAsia="hu-HU"/>
        </w:rPr>
        <w:t>however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, </w:t>
      </w:r>
      <w:proofErr w:type="spellStart"/>
      <w:r w:rsidRPr="003627C6">
        <w:rPr>
          <w:rFonts w:eastAsia="Times New Roman"/>
          <w:color w:val="auto"/>
          <w:lang w:val="hu-HU" w:eastAsia="hu-HU"/>
        </w:rPr>
        <w:t>neither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the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owner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nor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beneficiary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of </w:t>
      </w:r>
      <w:proofErr w:type="spellStart"/>
      <w:r w:rsidRPr="003627C6">
        <w:rPr>
          <w:rFonts w:eastAsia="Times New Roman"/>
          <w:color w:val="auto"/>
          <w:lang w:val="hu-HU" w:eastAsia="hu-HU"/>
        </w:rPr>
        <w:t>the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deposit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shall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not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be </w:t>
      </w:r>
      <w:proofErr w:type="spellStart"/>
      <w:r w:rsidRPr="003627C6">
        <w:rPr>
          <w:rFonts w:eastAsia="Times New Roman"/>
          <w:color w:val="auto"/>
          <w:lang w:val="hu-HU" w:eastAsia="hu-HU"/>
        </w:rPr>
        <w:t>deemed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entitled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to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indemnity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. </w:t>
      </w:r>
      <w:r w:rsidRPr="003627C6">
        <w:rPr>
          <w:rFonts w:eastAsia="Times New Roman"/>
          <w:color w:val="auto"/>
          <w:lang w:val="hu-HU" w:eastAsia="hu-HU"/>
        </w:rPr>
        <w:br/>
      </w:r>
      <w:r w:rsidRPr="003627C6">
        <w:rPr>
          <w:rFonts w:eastAsia="Times New Roman"/>
          <w:color w:val="auto"/>
          <w:lang w:val="hu-HU" w:eastAsia="hu-HU"/>
        </w:rPr>
        <w:br/>
        <w:t xml:space="preserve">7. </w:t>
      </w:r>
      <w:proofErr w:type="spellStart"/>
      <w:r w:rsidRPr="003627C6">
        <w:rPr>
          <w:rFonts w:eastAsia="Times New Roman"/>
          <w:b/>
          <w:bCs/>
          <w:color w:val="auto"/>
          <w:lang w:val="hu-HU" w:eastAsia="hu-HU"/>
        </w:rPr>
        <w:t>Frozen</w:t>
      </w:r>
      <w:proofErr w:type="spellEnd"/>
      <w:r w:rsidRPr="003627C6">
        <w:rPr>
          <w:rFonts w:eastAsia="Times New Roman"/>
          <w:b/>
          <w:bCs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b/>
          <w:bCs/>
          <w:color w:val="auto"/>
          <w:lang w:val="hu-HU" w:eastAsia="hu-HU"/>
        </w:rPr>
        <w:t>deposit</w:t>
      </w:r>
      <w:proofErr w:type="spellEnd"/>
      <w:r w:rsidRPr="003627C6">
        <w:rPr>
          <w:rFonts w:eastAsia="Times New Roman"/>
          <w:b/>
          <w:bCs/>
          <w:color w:val="auto"/>
          <w:lang w:val="hu-HU" w:eastAsia="hu-HU"/>
        </w:rPr>
        <w:t>:</w:t>
      </w:r>
      <w:r w:rsidRPr="003627C6">
        <w:rPr>
          <w:rFonts w:eastAsia="Times New Roman"/>
          <w:color w:val="auto"/>
          <w:lang w:val="hu-HU" w:eastAsia="hu-HU"/>
        </w:rPr>
        <w:t xml:space="preserve"> a </w:t>
      </w:r>
      <w:proofErr w:type="spellStart"/>
      <w:r w:rsidRPr="003627C6">
        <w:rPr>
          <w:rFonts w:eastAsia="Times New Roman"/>
          <w:color w:val="auto"/>
          <w:lang w:val="hu-HU" w:eastAsia="hu-HU"/>
        </w:rPr>
        <w:t>deposit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for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which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the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credit </w:t>
      </w:r>
      <w:proofErr w:type="spellStart"/>
      <w:r w:rsidRPr="003627C6">
        <w:rPr>
          <w:rFonts w:eastAsia="Times New Roman"/>
          <w:color w:val="auto"/>
          <w:lang w:val="hu-HU" w:eastAsia="hu-HU"/>
        </w:rPr>
        <w:t>institution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is </w:t>
      </w:r>
      <w:proofErr w:type="spellStart"/>
      <w:r w:rsidRPr="003627C6">
        <w:rPr>
          <w:rFonts w:eastAsia="Times New Roman"/>
          <w:color w:val="auto"/>
          <w:lang w:val="hu-HU" w:eastAsia="hu-HU"/>
        </w:rPr>
        <w:t>unable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to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make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payments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within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five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business </w:t>
      </w:r>
      <w:proofErr w:type="spellStart"/>
      <w:r w:rsidRPr="003627C6">
        <w:rPr>
          <w:rFonts w:eastAsia="Times New Roman"/>
          <w:color w:val="auto"/>
          <w:lang w:val="hu-HU" w:eastAsia="hu-HU"/>
        </w:rPr>
        <w:t>days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of </w:t>
      </w:r>
      <w:proofErr w:type="spellStart"/>
      <w:r w:rsidRPr="003627C6">
        <w:rPr>
          <w:rFonts w:eastAsia="Times New Roman"/>
          <w:color w:val="auto"/>
          <w:lang w:val="hu-HU" w:eastAsia="hu-HU"/>
        </w:rPr>
        <w:t>the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due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dates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stipulated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by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law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or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as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contracted</w:t>
      </w:r>
      <w:proofErr w:type="spellEnd"/>
      <w:r w:rsidRPr="003627C6">
        <w:rPr>
          <w:rFonts w:eastAsia="Times New Roman"/>
          <w:color w:val="auto"/>
          <w:lang w:val="hu-HU" w:eastAsia="hu-HU"/>
        </w:rPr>
        <w:t>.</w:t>
      </w:r>
      <w:r w:rsidRPr="003627C6">
        <w:rPr>
          <w:rFonts w:eastAsia="Times New Roman"/>
          <w:color w:val="auto"/>
          <w:lang w:val="hu-HU" w:eastAsia="hu-HU"/>
        </w:rPr>
        <w:br/>
      </w:r>
      <w:r w:rsidRPr="003627C6">
        <w:rPr>
          <w:rFonts w:eastAsia="Times New Roman"/>
          <w:color w:val="auto"/>
          <w:lang w:val="hu-HU" w:eastAsia="hu-HU"/>
        </w:rPr>
        <w:br/>
        <w:t xml:space="preserve">8. </w:t>
      </w:r>
      <w:proofErr w:type="spellStart"/>
      <w:r w:rsidRPr="003627C6">
        <w:rPr>
          <w:rFonts w:eastAsia="Times New Roman"/>
          <w:b/>
          <w:bCs/>
          <w:color w:val="auto"/>
          <w:lang w:val="hu-HU" w:eastAsia="hu-HU"/>
        </w:rPr>
        <w:t>Registered</w:t>
      </w:r>
      <w:proofErr w:type="spellEnd"/>
      <w:r w:rsidRPr="003627C6">
        <w:rPr>
          <w:rFonts w:eastAsia="Times New Roman"/>
          <w:b/>
          <w:bCs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b/>
          <w:bCs/>
          <w:color w:val="auto"/>
          <w:lang w:val="hu-HU" w:eastAsia="hu-HU"/>
        </w:rPr>
        <w:t>deposit</w:t>
      </w:r>
      <w:proofErr w:type="spellEnd"/>
      <w:r w:rsidRPr="003627C6">
        <w:rPr>
          <w:rFonts w:eastAsia="Times New Roman"/>
          <w:b/>
          <w:bCs/>
          <w:color w:val="auto"/>
          <w:lang w:val="hu-HU" w:eastAsia="hu-HU"/>
        </w:rPr>
        <w:t>:</w:t>
      </w:r>
      <w:r w:rsidRPr="003627C6">
        <w:rPr>
          <w:rFonts w:eastAsia="Times New Roman"/>
          <w:color w:val="auto"/>
          <w:lang w:val="hu-HU" w:eastAsia="hu-HU"/>
        </w:rPr>
        <w:t xml:space="preserve"> a </w:t>
      </w:r>
      <w:proofErr w:type="spellStart"/>
      <w:r w:rsidRPr="003627C6">
        <w:rPr>
          <w:rFonts w:eastAsia="Times New Roman"/>
          <w:color w:val="auto"/>
          <w:lang w:val="hu-HU" w:eastAsia="hu-HU"/>
        </w:rPr>
        <w:t>deposit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where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the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owner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can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be </w:t>
      </w:r>
      <w:proofErr w:type="spellStart"/>
      <w:r w:rsidRPr="003627C6">
        <w:rPr>
          <w:rFonts w:eastAsia="Times New Roman"/>
          <w:color w:val="auto"/>
          <w:lang w:val="hu-HU" w:eastAsia="hu-HU"/>
        </w:rPr>
        <w:t>clearly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identified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from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the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data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in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the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deposit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contract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, </w:t>
      </w:r>
      <w:proofErr w:type="spellStart"/>
      <w:r w:rsidRPr="003627C6">
        <w:rPr>
          <w:rFonts w:eastAsia="Times New Roman"/>
          <w:color w:val="auto"/>
          <w:lang w:val="hu-HU" w:eastAsia="hu-HU"/>
        </w:rPr>
        <w:t>the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savings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deposit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contract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or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the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bank account </w:t>
      </w:r>
      <w:proofErr w:type="spellStart"/>
      <w:r w:rsidRPr="003627C6">
        <w:rPr>
          <w:rFonts w:eastAsia="Times New Roman"/>
          <w:color w:val="auto"/>
          <w:lang w:val="hu-HU" w:eastAsia="hu-HU"/>
        </w:rPr>
        <w:t>contract</w:t>
      </w:r>
      <w:proofErr w:type="spellEnd"/>
      <w:r w:rsidRPr="003627C6">
        <w:rPr>
          <w:rFonts w:eastAsia="Times New Roman"/>
          <w:color w:val="auto"/>
          <w:lang w:val="hu-HU" w:eastAsia="hu-HU"/>
        </w:rPr>
        <w:t>.</w:t>
      </w:r>
      <w:r w:rsidRPr="003627C6">
        <w:rPr>
          <w:rFonts w:eastAsia="Times New Roman"/>
          <w:color w:val="auto"/>
          <w:lang w:val="hu-HU" w:eastAsia="hu-HU"/>
        </w:rPr>
        <w:br/>
      </w:r>
      <w:r w:rsidRPr="003627C6">
        <w:rPr>
          <w:rFonts w:eastAsia="Times New Roman"/>
          <w:color w:val="auto"/>
          <w:lang w:val="hu-HU" w:eastAsia="hu-HU"/>
        </w:rPr>
        <w:br/>
        <w:t xml:space="preserve">9. </w:t>
      </w:r>
      <w:proofErr w:type="spellStart"/>
      <w:r w:rsidRPr="003627C6">
        <w:rPr>
          <w:rFonts w:eastAsia="Times New Roman"/>
          <w:b/>
          <w:bCs/>
          <w:color w:val="auto"/>
          <w:lang w:val="hu-HU" w:eastAsia="hu-HU"/>
        </w:rPr>
        <w:t>Collective</w:t>
      </w:r>
      <w:proofErr w:type="spellEnd"/>
      <w:r w:rsidRPr="003627C6">
        <w:rPr>
          <w:rFonts w:eastAsia="Times New Roman"/>
          <w:b/>
          <w:bCs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b/>
          <w:bCs/>
          <w:color w:val="auto"/>
          <w:lang w:val="hu-HU" w:eastAsia="hu-HU"/>
        </w:rPr>
        <w:t>deposit</w:t>
      </w:r>
      <w:proofErr w:type="spellEnd"/>
      <w:r w:rsidRPr="003627C6">
        <w:rPr>
          <w:rFonts w:eastAsia="Times New Roman"/>
          <w:b/>
          <w:bCs/>
          <w:color w:val="auto"/>
          <w:lang w:val="hu-HU" w:eastAsia="hu-HU"/>
        </w:rPr>
        <w:t>:</w:t>
      </w:r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deposits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of </w:t>
      </w:r>
      <w:proofErr w:type="spellStart"/>
      <w:r w:rsidRPr="003627C6">
        <w:rPr>
          <w:rFonts w:eastAsia="Times New Roman"/>
          <w:color w:val="auto"/>
          <w:lang w:val="hu-HU" w:eastAsia="hu-HU"/>
        </w:rPr>
        <w:t>condominiums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, </w:t>
      </w:r>
      <w:proofErr w:type="spellStart"/>
      <w:r w:rsidRPr="003627C6">
        <w:rPr>
          <w:rFonts w:eastAsia="Times New Roman"/>
          <w:color w:val="auto"/>
          <w:lang w:val="hu-HU" w:eastAsia="hu-HU"/>
        </w:rPr>
        <w:t>housing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co-operatives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, </w:t>
      </w:r>
      <w:proofErr w:type="spellStart"/>
      <w:r w:rsidRPr="003627C6">
        <w:rPr>
          <w:rFonts w:eastAsia="Times New Roman"/>
          <w:color w:val="auto"/>
          <w:lang w:val="hu-HU" w:eastAsia="hu-HU"/>
        </w:rPr>
        <w:t>school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savings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associations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, building </w:t>
      </w:r>
      <w:proofErr w:type="spellStart"/>
      <w:r w:rsidRPr="003627C6">
        <w:rPr>
          <w:rFonts w:eastAsia="Times New Roman"/>
          <w:color w:val="auto"/>
          <w:lang w:val="hu-HU" w:eastAsia="hu-HU"/>
        </w:rPr>
        <w:t>associations</w:t>
      </w:r>
      <w:proofErr w:type="spellEnd"/>
      <w:r w:rsidRPr="003627C6">
        <w:rPr>
          <w:rFonts w:eastAsia="Times New Roman"/>
          <w:color w:val="auto"/>
          <w:lang w:val="hu-HU" w:eastAsia="hu-HU"/>
        </w:rPr>
        <w:t>.</w:t>
      </w:r>
      <w:r w:rsidRPr="003627C6">
        <w:rPr>
          <w:rFonts w:eastAsia="Times New Roman"/>
          <w:color w:val="auto"/>
          <w:lang w:val="hu-HU" w:eastAsia="hu-HU"/>
        </w:rPr>
        <w:br/>
      </w:r>
      <w:r w:rsidRPr="003627C6">
        <w:rPr>
          <w:rFonts w:eastAsia="Times New Roman"/>
          <w:color w:val="auto"/>
          <w:lang w:val="hu-HU" w:eastAsia="hu-HU"/>
        </w:rPr>
        <w:br/>
      </w:r>
      <w:proofErr w:type="spellStart"/>
      <w:r w:rsidRPr="003627C6">
        <w:rPr>
          <w:rFonts w:eastAsia="Times New Roman"/>
          <w:b/>
          <w:bCs/>
          <w:color w:val="auto"/>
          <w:lang w:val="hu-HU" w:eastAsia="hu-HU"/>
        </w:rPr>
        <w:t>Identifying</w:t>
      </w:r>
      <w:proofErr w:type="spellEnd"/>
      <w:r w:rsidRPr="003627C6">
        <w:rPr>
          <w:rFonts w:eastAsia="Times New Roman"/>
          <w:b/>
          <w:bCs/>
          <w:color w:val="auto"/>
          <w:lang w:val="hu-HU" w:eastAsia="hu-HU"/>
        </w:rPr>
        <w:t xml:space="preserve"> Data</w:t>
      </w:r>
      <w:r w:rsidRPr="003627C6">
        <w:rPr>
          <w:rFonts w:eastAsia="Times New Roman"/>
          <w:color w:val="auto"/>
          <w:lang w:val="hu-HU" w:eastAsia="hu-HU"/>
        </w:rPr>
        <w:t xml:space="preserve"> </w:t>
      </w:r>
      <w:r w:rsidRPr="003627C6">
        <w:rPr>
          <w:rFonts w:eastAsia="Times New Roman"/>
          <w:color w:val="auto"/>
          <w:lang w:val="hu-HU" w:eastAsia="hu-HU"/>
        </w:rPr>
        <w:br/>
        <w:t xml:space="preserve">1. </w:t>
      </w:r>
      <w:proofErr w:type="spellStart"/>
      <w:r w:rsidRPr="003627C6">
        <w:rPr>
          <w:rFonts w:eastAsia="Times New Roman"/>
          <w:color w:val="auto"/>
          <w:lang w:val="hu-HU" w:eastAsia="hu-HU"/>
        </w:rPr>
        <w:t>Identity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and </w:t>
      </w:r>
      <w:proofErr w:type="spellStart"/>
      <w:r w:rsidRPr="003627C6">
        <w:rPr>
          <w:rFonts w:eastAsia="Times New Roman"/>
          <w:color w:val="auto"/>
          <w:lang w:val="hu-HU" w:eastAsia="hu-HU"/>
        </w:rPr>
        <w:t>address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of </w:t>
      </w:r>
      <w:proofErr w:type="spellStart"/>
      <w:r w:rsidRPr="003627C6">
        <w:rPr>
          <w:rFonts w:eastAsia="Times New Roman"/>
          <w:color w:val="auto"/>
          <w:lang w:val="hu-HU" w:eastAsia="hu-HU"/>
        </w:rPr>
        <w:t>natural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persons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: </w:t>
      </w:r>
      <w:proofErr w:type="spellStart"/>
      <w:r w:rsidRPr="003627C6">
        <w:rPr>
          <w:rFonts w:eastAsia="Times New Roman"/>
          <w:color w:val="auto"/>
          <w:lang w:val="hu-HU" w:eastAsia="hu-HU"/>
        </w:rPr>
        <w:t>name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, </w:t>
      </w:r>
      <w:proofErr w:type="spellStart"/>
      <w:r w:rsidRPr="003627C6">
        <w:rPr>
          <w:rFonts w:eastAsia="Times New Roman"/>
          <w:color w:val="auto"/>
          <w:lang w:val="hu-HU" w:eastAsia="hu-HU"/>
        </w:rPr>
        <w:t>maiden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name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, </w:t>
      </w:r>
      <w:proofErr w:type="spellStart"/>
      <w:r w:rsidRPr="003627C6">
        <w:rPr>
          <w:rFonts w:eastAsia="Times New Roman"/>
          <w:color w:val="auto"/>
          <w:lang w:val="hu-HU" w:eastAsia="hu-HU"/>
        </w:rPr>
        <w:t>mother's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name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, </w:t>
      </w:r>
      <w:proofErr w:type="spellStart"/>
      <w:r w:rsidRPr="003627C6">
        <w:rPr>
          <w:rFonts w:eastAsia="Times New Roman"/>
          <w:color w:val="auto"/>
          <w:lang w:val="hu-HU" w:eastAsia="hu-HU"/>
        </w:rPr>
        <w:t>date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and </w:t>
      </w:r>
      <w:proofErr w:type="spellStart"/>
      <w:r w:rsidRPr="003627C6">
        <w:rPr>
          <w:rFonts w:eastAsia="Times New Roman"/>
          <w:color w:val="auto"/>
          <w:lang w:val="hu-HU" w:eastAsia="hu-HU"/>
        </w:rPr>
        <w:t>place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of </w:t>
      </w:r>
      <w:proofErr w:type="spellStart"/>
      <w:r w:rsidRPr="003627C6">
        <w:rPr>
          <w:rFonts w:eastAsia="Times New Roman"/>
          <w:color w:val="auto"/>
          <w:lang w:val="hu-HU" w:eastAsia="hu-HU"/>
        </w:rPr>
        <w:t>birth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, </w:t>
      </w:r>
      <w:proofErr w:type="spellStart"/>
      <w:r w:rsidRPr="003627C6">
        <w:rPr>
          <w:rFonts w:eastAsia="Times New Roman"/>
          <w:color w:val="auto"/>
          <w:lang w:val="hu-HU" w:eastAsia="hu-HU"/>
        </w:rPr>
        <w:t>citizenship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, </w:t>
      </w:r>
      <w:proofErr w:type="spellStart"/>
      <w:r w:rsidRPr="003627C6">
        <w:rPr>
          <w:rFonts w:eastAsia="Times New Roman"/>
          <w:color w:val="auto"/>
          <w:lang w:val="hu-HU" w:eastAsia="hu-HU"/>
        </w:rPr>
        <w:t>address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, </w:t>
      </w:r>
      <w:proofErr w:type="spellStart"/>
      <w:r w:rsidRPr="003627C6">
        <w:rPr>
          <w:rFonts w:eastAsia="Times New Roman"/>
          <w:color w:val="auto"/>
          <w:lang w:val="hu-HU" w:eastAsia="hu-HU"/>
        </w:rPr>
        <w:t>mailing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address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, </w:t>
      </w:r>
      <w:proofErr w:type="spellStart"/>
      <w:r w:rsidRPr="003627C6">
        <w:rPr>
          <w:rFonts w:eastAsia="Times New Roman"/>
          <w:color w:val="auto"/>
          <w:lang w:val="hu-HU" w:eastAsia="hu-HU"/>
        </w:rPr>
        <w:t>identity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card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(</w:t>
      </w:r>
      <w:proofErr w:type="spellStart"/>
      <w:r w:rsidRPr="003627C6">
        <w:rPr>
          <w:rFonts w:eastAsia="Times New Roman"/>
          <w:color w:val="auto"/>
          <w:lang w:val="hu-HU" w:eastAsia="hu-HU"/>
        </w:rPr>
        <w:t>passport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) </w:t>
      </w:r>
      <w:proofErr w:type="spellStart"/>
      <w:r w:rsidRPr="003627C6">
        <w:rPr>
          <w:rFonts w:eastAsia="Times New Roman"/>
          <w:color w:val="auto"/>
          <w:lang w:val="hu-HU" w:eastAsia="hu-HU"/>
        </w:rPr>
        <w:t>number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, </w:t>
      </w:r>
      <w:proofErr w:type="spellStart"/>
      <w:r w:rsidRPr="003627C6">
        <w:rPr>
          <w:rFonts w:eastAsia="Times New Roman"/>
          <w:color w:val="auto"/>
          <w:lang w:val="hu-HU" w:eastAsia="hu-HU"/>
        </w:rPr>
        <w:t>other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data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, and </w:t>
      </w:r>
      <w:proofErr w:type="spellStart"/>
      <w:r w:rsidRPr="003627C6">
        <w:rPr>
          <w:rFonts w:eastAsia="Times New Roman"/>
          <w:color w:val="auto"/>
          <w:lang w:val="hu-HU" w:eastAsia="hu-HU"/>
        </w:rPr>
        <w:t>identity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card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number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used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to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prove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personal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identity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in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accordance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with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Act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LXVI of 1992 </w:t>
      </w:r>
      <w:proofErr w:type="spellStart"/>
      <w:r w:rsidRPr="003627C6">
        <w:rPr>
          <w:rFonts w:eastAsia="Times New Roman"/>
          <w:color w:val="auto"/>
          <w:lang w:val="hu-HU" w:eastAsia="hu-HU"/>
        </w:rPr>
        <w:t>On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the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Registration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of </w:t>
      </w:r>
      <w:proofErr w:type="spellStart"/>
      <w:r w:rsidRPr="003627C6">
        <w:rPr>
          <w:rFonts w:eastAsia="Times New Roman"/>
          <w:color w:val="auto"/>
          <w:lang w:val="hu-HU" w:eastAsia="hu-HU"/>
        </w:rPr>
        <w:t>the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Personal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Data and </w:t>
      </w:r>
      <w:proofErr w:type="spellStart"/>
      <w:r w:rsidRPr="003627C6">
        <w:rPr>
          <w:rFonts w:eastAsia="Times New Roman"/>
          <w:color w:val="auto"/>
          <w:lang w:val="hu-HU" w:eastAsia="hu-HU"/>
        </w:rPr>
        <w:t>Addresses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of </w:t>
      </w:r>
      <w:proofErr w:type="spellStart"/>
      <w:r w:rsidRPr="003627C6">
        <w:rPr>
          <w:rFonts w:eastAsia="Times New Roman"/>
          <w:color w:val="auto"/>
          <w:lang w:val="hu-HU" w:eastAsia="hu-HU"/>
        </w:rPr>
        <w:t>Citizens</w:t>
      </w:r>
      <w:proofErr w:type="spellEnd"/>
      <w:r w:rsidRPr="003627C6">
        <w:rPr>
          <w:rFonts w:eastAsia="Times New Roman"/>
          <w:color w:val="auto"/>
          <w:lang w:val="hu-HU" w:eastAsia="hu-HU"/>
        </w:rPr>
        <w:t>.</w:t>
      </w:r>
      <w:r w:rsidRPr="003627C6">
        <w:rPr>
          <w:rFonts w:eastAsia="Times New Roman"/>
          <w:color w:val="auto"/>
          <w:lang w:val="hu-HU" w:eastAsia="hu-HU"/>
        </w:rPr>
        <w:br/>
        <w:t xml:space="preserve">2. Data </w:t>
      </w:r>
      <w:proofErr w:type="spellStart"/>
      <w:r w:rsidRPr="003627C6">
        <w:rPr>
          <w:rFonts w:eastAsia="Times New Roman"/>
          <w:color w:val="auto"/>
          <w:lang w:val="hu-HU" w:eastAsia="hu-HU"/>
        </w:rPr>
        <w:t>identifying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financial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institutions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, </w:t>
      </w:r>
      <w:proofErr w:type="spellStart"/>
      <w:r w:rsidRPr="003627C6">
        <w:rPr>
          <w:rFonts w:eastAsia="Times New Roman"/>
          <w:color w:val="auto"/>
          <w:lang w:val="hu-HU" w:eastAsia="hu-HU"/>
        </w:rPr>
        <w:t>companies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, and </w:t>
      </w:r>
      <w:proofErr w:type="spellStart"/>
      <w:r w:rsidRPr="003627C6">
        <w:rPr>
          <w:rFonts w:eastAsia="Times New Roman"/>
          <w:color w:val="auto"/>
          <w:lang w:val="hu-HU" w:eastAsia="hu-HU"/>
        </w:rPr>
        <w:t>acceptors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: </w:t>
      </w:r>
      <w:proofErr w:type="spellStart"/>
      <w:r w:rsidRPr="003627C6">
        <w:rPr>
          <w:rFonts w:eastAsia="Times New Roman"/>
          <w:color w:val="auto"/>
          <w:lang w:val="hu-HU" w:eastAsia="hu-HU"/>
        </w:rPr>
        <w:t>name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, </w:t>
      </w:r>
      <w:proofErr w:type="spellStart"/>
      <w:r w:rsidRPr="003627C6">
        <w:rPr>
          <w:rFonts w:eastAsia="Times New Roman"/>
          <w:color w:val="auto"/>
          <w:lang w:val="hu-HU" w:eastAsia="hu-HU"/>
        </w:rPr>
        <w:t>abbreviated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name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, </w:t>
      </w:r>
      <w:proofErr w:type="spellStart"/>
      <w:r w:rsidRPr="003627C6">
        <w:rPr>
          <w:rFonts w:eastAsia="Times New Roman"/>
          <w:color w:val="auto"/>
          <w:lang w:val="hu-HU" w:eastAsia="hu-HU"/>
        </w:rPr>
        <w:lastRenderedPageBreak/>
        <w:t>registered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office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, </w:t>
      </w:r>
      <w:proofErr w:type="spellStart"/>
      <w:r w:rsidRPr="003627C6">
        <w:rPr>
          <w:rFonts w:eastAsia="Times New Roman"/>
          <w:color w:val="auto"/>
          <w:lang w:val="hu-HU" w:eastAsia="hu-HU"/>
        </w:rPr>
        <w:t>addresses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of </w:t>
      </w:r>
      <w:proofErr w:type="spellStart"/>
      <w:r w:rsidRPr="003627C6">
        <w:rPr>
          <w:rFonts w:eastAsia="Times New Roman"/>
          <w:color w:val="auto"/>
          <w:lang w:val="hu-HU" w:eastAsia="hu-HU"/>
        </w:rPr>
        <w:t>premises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and </w:t>
      </w:r>
      <w:proofErr w:type="spellStart"/>
      <w:r w:rsidRPr="003627C6">
        <w:rPr>
          <w:rFonts w:eastAsia="Times New Roman"/>
          <w:color w:val="auto"/>
          <w:lang w:val="hu-HU" w:eastAsia="hu-HU"/>
        </w:rPr>
        <w:t>branch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offices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, </w:t>
      </w:r>
      <w:proofErr w:type="spellStart"/>
      <w:r w:rsidRPr="003627C6">
        <w:rPr>
          <w:rFonts w:eastAsia="Times New Roman"/>
          <w:color w:val="auto"/>
          <w:lang w:val="hu-HU" w:eastAsia="hu-HU"/>
        </w:rPr>
        <w:t>tax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number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, </w:t>
      </w:r>
      <w:proofErr w:type="spellStart"/>
      <w:r w:rsidRPr="003627C6">
        <w:rPr>
          <w:rFonts w:eastAsia="Times New Roman"/>
          <w:color w:val="auto"/>
          <w:lang w:val="hu-HU" w:eastAsia="hu-HU"/>
        </w:rPr>
        <w:t>name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and </w:t>
      </w:r>
      <w:proofErr w:type="spellStart"/>
      <w:r w:rsidRPr="003627C6">
        <w:rPr>
          <w:rFonts w:eastAsia="Times New Roman"/>
          <w:color w:val="auto"/>
          <w:lang w:val="hu-HU" w:eastAsia="hu-HU"/>
        </w:rPr>
        <w:t>position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of </w:t>
      </w:r>
      <w:proofErr w:type="spellStart"/>
      <w:r w:rsidRPr="003627C6">
        <w:rPr>
          <w:rFonts w:eastAsia="Times New Roman"/>
          <w:color w:val="auto"/>
          <w:lang w:val="hu-HU" w:eastAsia="hu-HU"/>
        </w:rPr>
        <w:t>persons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authorized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to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represent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the</w:t>
      </w:r>
      <w:proofErr w:type="spellEnd"/>
      <w:r w:rsidRPr="003627C6">
        <w:rPr>
          <w:rFonts w:eastAsia="Times New Roman"/>
          <w:color w:val="auto"/>
          <w:lang w:val="hu-HU" w:eastAsia="hu-HU"/>
        </w:rPr>
        <w:t xml:space="preserve"> </w:t>
      </w:r>
      <w:proofErr w:type="spellStart"/>
      <w:r w:rsidRPr="003627C6">
        <w:rPr>
          <w:rFonts w:eastAsia="Times New Roman"/>
          <w:color w:val="auto"/>
          <w:lang w:val="hu-HU" w:eastAsia="hu-HU"/>
        </w:rPr>
        <w:t>company</w:t>
      </w:r>
      <w:proofErr w:type="spellEnd"/>
      <w:r w:rsidRPr="003627C6">
        <w:rPr>
          <w:rFonts w:eastAsia="Times New Roman"/>
          <w:color w:val="auto"/>
          <w:lang w:val="hu-HU" w:eastAsia="hu-HU"/>
        </w:rPr>
        <w:t>.</w:t>
      </w:r>
    </w:p>
    <w:p w:rsidR="00B635D8" w:rsidRDefault="00B635D8"/>
    <w:sectPr w:rsidR="00B635D8" w:rsidSect="00B63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3627C6"/>
    <w:rsid w:val="000F1B45"/>
    <w:rsid w:val="003627C6"/>
    <w:rsid w:val="006174FC"/>
    <w:rsid w:val="00B63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l">
    <w:name w:val="Normal"/>
    <w:qFormat/>
    <w:rsid w:val="006174FC"/>
    <w:pPr>
      <w:spacing w:after="20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xt">
    <w:name w:val="txt"/>
    <w:basedOn w:val="Norml"/>
    <w:rsid w:val="003627C6"/>
    <w:pPr>
      <w:spacing w:before="100" w:beforeAutospacing="1" w:after="100" w:afterAutospacing="1"/>
    </w:pPr>
    <w:rPr>
      <w:rFonts w:eastAsia="Times New Roman"/>
      <w:color w:val="auto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627C6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27C6"/>
    <w:rPr>
      <w:rFonts w:ascii="Tahoma" w:hAnsi="Tahoma" w:cs="Tahoma"/>
      <w:color w:val="000000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4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ba.hu/index.php?m=print&amp;aid=186" TargetMode="External"/><Relationship Id="rId5" Type="http://schemas.openxmlformats.org/officeDocument/2006/relationships/image" Target="media/image1.gif"/><Relationship Id="rId4" Type="http://schemas.openxmlformats.org/officeDocument/2006/relationships/hyperlink" Target="javascript:void(0)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Zsuzsanna Hering</dc:creator>
  <cp:keywords/>
  <dc:description/>
  <cp:lastModifiedBy>Zsuzsanna Hering</cp:lastModifiedBy>
  <cp:revision>2</cp:revision>
  <dcterms:created xsi:type="dcterms:W3CDTF">2011-12-12T16:04:00Z</dcterms:created>
  <dcterms:modified xsi:type="dcterms:W3CDTF">2011-12-12T16:04:00Z</dcterms:modified>
</cp:coreProperties>
</file>